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FFC" w:rsidRPr="005C7374" w:rsidRDefault="00570FFC" w:rsidP="00570FFC">
      <w:pPr>
        <w:keepNext/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52"/>
          <w:szCs w:val="52"/>
        </w:rPr>
      </w:pPr>
      <w:r>
        <w:rPr>
          <w:rFonts w:ascii="Times New Roman" w:eastAsia="Times New Roman" w:hAnsi="Times New Roman" w:cs="Times New Roman"/>
          <w:b/>
          <w:sz w:val="52"/>
          <w:szCs w:val="52"/>
        </w:rPr>
        <w:t>Mini „C</w:t>
      </w:r>
      <w:r w:rsidRPr="005C7374">
        <w:rPr>
          <w:rFonts w:ascii="Times New Roman" w:eastAsia="Times New Roman" w:hAnsi="Times New Roman" w:cs="Times New Roman"/>
          <w:b/>
          <w:sz w:val="52"/>
          <w:szCs w:val="52"/>
        </w:rPr>
        <w:t>” forduló</w:t>
      </w:r>
    </w:p>
    <w:p w:rsidR="00570FFC" w:rsidRPr="00893023" w:rsidRDefault="00570FFC" w:rsidP="00570FFC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proofErr w:type="gramStart"/>
      <w:r>
        <w:rPr>
          <w:rFonts w:ascii="Times New Roman" w:eastAsia="Times New Roman" w:hAnsi="Times New Roman" w:cs="Times New Roman"/>
          <w:b/>
          <w:sz w:val="44"/>
          <w:szCs w:val="52"/>
        </w:rPr>
        <w:t>Szigetszentmiklós</w:t>
      </w:r>
      <w:r>
        <w:rPr>
          <w:rFonts w:ascii="Times New Roman" w:eastAsia="Times New Roman" w:hAnsi="Times New Roman" w:cs="Times New Roman"/>
          <w:b/>
          <w:sz w:val="52"/>
          <w:szCs w:val="52"/>
        </w:rPr>
        <w:t xml:space="preserve">  </w:t>
      </w:r>
      <w:r>
        <w:rPr>
          <w:rFonts w:ascii="Times New Roman" w:eastAsia="Times New Roman" w:hAnsi="Times New Roman" w:cs="Times New Roman"/>
          <w:b/>
          <w:sz w:val="32"/>
          <w:szCs w:val="52"/>
        </w:rPr>
        <w:t>2016.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52"/>
        </w:rPr>
        <w:t>01</w:t>
      </w:r>
      <w:r w:rsidRPr="005C7374">
        <w:rPr>
          <w:rFonts w:ascii="Times New Roman" w:eastAsia="Times New Roman" w:hAnsi="Times New Roman" w:cs="Times New Roman"/>
          <w:b/>
          <w:sz w:val="32"/>
          <w:szCs w:val="52"/>
        </w:rPr>
        <w:t>.</w:t>
      </w:r>
      <w:r>
        <w:rPr>
          <w:rFonts w:ascii="Times New Roman" w:eastAsia="Times New Roman" w:hAnsi="Times New Roman" w:cs="Times New Roman"/>
          <w:b/>
          <w:sz w:val="32"/>
          <w:szCs w:val="52"/>
        </w:rPr>
        <w:t>16.</w:t>
      </w:r>
      <w:r w:rsidRPr="005C7374">
        <w:rPr>
          <w:rFonts w:ascii="Times New Roman" w:eastAsia="Times New Roman" w:hAnsi="Times New Roman" w:cs="Times New Roman"/>
          <w:b/>
          <w:sz w:val="32"/>
          <w:szCs w:val="52"/>
        </w:rPr>
        <w:t xml:space="preserve"> Szombat</w:t>
      </w:r>
    </w:p>
    <w:p w:rsidR="00570FFC" w:rsidRPr="005C7374" w:rsidRDefault="00570FFC" w:rsidP="00570FFC">
      <w:pPr>
        <w:keepNext/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sz w:val="16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40"/>
        </w:rPr>
        <w:t>Rendező: Szigeti Bikák</w:t>
      </w:r>
    </w:p>
    <w:p w:rsidR="00570FFC" w:rsidRPr="00893023" w:rsidRDefault="00570FFC" w:rsidP="00570FFC">
      <w:pPr>
        <w:tabs>
          <w:tab w:val="left" w:pos="2977"/>
          <w:tab w:val="left" w:pos="8080"/>
        </w:tabs>
        <w:spacing w:after="0" w:line="240" w:lineRule="auto"/>
        <w:ind w:right="-116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 w:rsidRPr="005C7374">
        <w:rPr>
          <w:rFonts w:ascii="Times New Roman" w:eastAsia="Times New Roman" w:hAnsi="Times New Roman" w:cs="Times New Roman"/>
          <w:b/>
          <w:bCs/>
          <w:iCs/>
          <w:color w:val="FF0000"/>
          <w:sz w:val="28"/>
          <w:szCs w:val="24"/>
          <w:lang w:eastAsia="hu-HU"/>
        </w:rPr>
        <w:t xml:space="preserve">A tornán csak érvényes versenyengedéllyel, és érvényes sportorvosival </w:t>
      </w:r>
      <w:bookmarkStart w:id="0" w:name="_GoBack"/>
      <w:r w:rsidRPr="005C7374">
        <w:rPr>
          <w:rFonts w:ascii="Times New Roman" w:eastAsia="Times New Roman" w:hAnsi="Times New Roman" w:cs="Times New Roman"/>
          <w:b/>
          <w:bCs/>
          <w:iCs/>
          <w:color w:val="FF0000"/>
          <w:sz w:val="28"/>
          <w:szCs w:val="24"/>
          <w:lang w:eastAsia="hu-HU"/>
        </w:rPr>
        <w:t>rendelkező játékosok játszhatnak!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fldChar w:fldCharType="begin"/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instrText xml:space="preserve"> LINK Excel.Sheet.12 "Munkafüzet4" "Munka1!S2O2:S11O10" \a \f 4 \h </w:instrTex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fldChar w:fldCharType="separate"/>
      </w:r>
    </w:p>
    <w:p w:rsidR="00570FFC" w:rsidRPr="00841A06" w:rsidRDefault="00570FFC" w:rsidP="00570FFC">
      <w:pPr>
        <w:tabs>
          <w:tab w:val="left" w:pos="2977"/>
          <w:tab w:val="left" w:pos="8080"/>
        </w:tabs>
        <w:spacing w:after="0" w:line="240" w:lineRule="auto"/>
        <w:ind w:right="-116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fldChar w:fldCharType="end"/>
      </w:r>
      <w:bookmarkEnd w:id="0"/>
      <w:r>
        <w:rPr>
          <w:lang w:eastAsia="hu-HU"/>
        </w:rPr>
        <w:fldChar w:fldCharType="begin"/>
      </w:r>
      <w:r>
        <w:rPr>
          <w:lang w:eastAsia="hu-HU"/>
        </w:rPr>
        <w:instrText xml:space="preserve"> LINK Excel.Sheet.12 "C:\\Users\\Home\\AppData\\Local\\Temp\\Minisors_Vasas_C_1219-1.xlsx" "Munka1!S2O2:S12O10" \a \f 4 \h  \* MERGEFORMAT </w:instrText>
      </w:r>
      <w:r>
        <w:rPr>
          <w:lang w:eastAsia="hu-HU"/>
        </w:rPr>
        <w:fldChar w:fldCharType="separate"/>
      </w:r>
    </w:p>
    <w:p w:rsidR="00570FFC" w:rsidRDefault="00570FFC" w:rsidP="00570FFC">
      <w:pPr>
        <w:tabs>
          <w:tab w:val="left" w:pos="2977"/>
          <w:tab w:val="left" w:pos="8080"/>
        </w:tabs>
        <w:spacing w:after="0" w:line="240" w:lineRule="auto"/>
        <w:ind w:right="-116"/>
        <w:jc w:val="center"/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fldChar w:fldCharType="end"/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fldChar w:fldCharType="begin"/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instrText xml:space="preserve"> LINK Excel.Sheet.12 "Munkafüzet1" "Munka1!S1O1:S14O5" \a \f 4 \h  \* MERGEFORMAT </w:instrTex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fldChar w:fldCharType="separate"/>
      </w:r>
    </w:p>
    <w:p w:rsidR="00570FFC" w:rsidRPr="005C7374" w:rsidRDefault="00570FFC" w:rsidP="00570FFC">
      <w:pPr>
        <w:tabs>
          <w:tab w:val="left" w:pos="2977"/>
          <w:tab w:val="left" w:pos="8080"/>
        </w:tabs>
        <w:spacing w:after="0" w:line="240" w:lineRule="auto"/>
        <w:ind w:right="-116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  <w:fldChar w:fldCharType="end"/>
      </w:r>
    </w:p>
    <w:tbl>
      <w:tblPr>
        <w:tblW w:w="85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0"/>
        <w:gridCol w:w="3123"/>
        <w:gridCol w:w="380"/>
        <w:gridCol w:w="3784"/>
        <w:gridCol w:w="490"/>
      </w:tblGrid>
      <w:tr w:rsidR="00570FFC" w:rsidRPr="00570FFC" w:rsidTr="00570FFC">
        <w:trPr>
          <w:trHeight w:val="465"/>
          <w:jc w:val="center"/>
        </w:trPr>
        <w:tc>
          <w:tcPr>
            <w:tcW w:w="85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497B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570FFC" w:rsidRPr="00570FFC" w:rsidTr="00570FFC">
        <w:trPr>
          <w:trHeight w:val="465"/>
          <w:jc w:val="center"/>
        </w:trPr>
        <w:tc>
          <w:tcPr>
            <w:tcW w:w="7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9:00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KMH Budapest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570FFC" w:rsidRPr="00570FFC" w:rsidTr="00570FFC">
        <w:trPr>
          <w:trHeight w:val="465"/>
          <w:jc w:val="center"/>
        </w:trPr>
        <w:tc>
          <w:tcPr>
            <w:tcW w:w="7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9:27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ESMTK</w:t>
            </w:r>
          </w:p>
        </w:tc>
        <w:tc>
          <w:tcPr>
            <w:tcW w:w="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Pesterzsébeti Farkasok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570FFC" w:rsidRPr="00570FFC" w:rsidTr="00570FFC">
        <w:trPr>
          <w:trHeight w:val="465"/>
          <w:jc w:val="center"/>
        </w:trPr>
        <w:tc>
          <w:tcPr>
            <w:tcW w:w="7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9:54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ESMTK</w:t>
            </w:r>
          </w:p>
        </w:tc>
        <w:tc>
          <w:tcPr>
            <w:tcW w:w="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570FFC" w:rsidRPr="00570FFC" w:rsidTr="00570FFC">
        <w:trPr>
          <w:trHeight w:val="465"/>
          <w:jc w:val="center"/>
        </w:trPr>
        <w:tc>
          <w:tcPr>
            <w:tcW w:w="7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10:21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KMH Budapest</w:t>
            </w:r>
          </w:p>
        </w:tc>
        <w:tc>
          <w:tcPr>
            <w:tcW w:w="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Pesterzsébeti Farkasok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570FFC" w:rsidRPr="00570FFC" w:rsidTr="00570FFC">
        <w:trPr>
          <w:trHeight w:val="465"/>
          <w:jc w:val="center"/>
        </w:trPr>
        <w:tc>
          <w:tcPr>
            <w:tcW w:w="7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497B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10:48</w:t>
            </w:r>
          </w:p>
        </w:tc>
        <w:tc>
          <w:tcPr>
            <w:tcW w:w="72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497B0"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proofErr w:type="spellStart"/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Rolba</w:t>
            </w:r>
            <w:proofErr w:type="spellEnd"/>
          </w:p>
        </w:tc>
        <w:tc>
          <w:tcPr>
            <w:tcW w:w="4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97B0"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570FFC" w:rsidRPr="00570FFC" w:rsidTr="00570FFC">
        <w:trPr>
          <w:trHeight w:val="465"/>
          <w:jc w:val="center"/>
        </w:trPr>
        <w:tc>
          <w:tcPr>
            <w:tcW w:w="7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11:00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Pesterzsébeti Farkasok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570FFC" w:rsidRPr="00570FFC" w:rsidTr="00570FFC">
        <w:trPr>
          <w:trHeight w:val="465"/>
          <w:jc w:val="center"/>
        </w:trPr>
        <w:tc>
          <w:tcPr>
            <w:tcW w:w="7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11:27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KMH Budapest</w:t>
            </w:r>
          </w:p>
        </w:tc>
        <w:tc>
          <w:tcPr>
            <w:tcW w:w="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ESMTK</w:t>
            </w:r>
          </w:p>
        </w:tc>
        <w:tc>
          <w:tcPr>
            <w:tcW w:w="49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570FFC" w:rsidRPr="00570FFC" w:rsidTr="00570FFC">
        <w:trPr>
          <w:trHeight w:val="465"/>
          <w:jc w:val="center"/>
        </w:trPr>
        <w:tc>
          <w:tcPr>
            <w:tcW w:w="7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11:54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KMH Budapest</w:t>
            </w:r>
          </w:p>
        </w:tc>
        <w:tc>
          <w:tcPr>
            <w:tcW w:w="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Szigeti Bikák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570FFC" w:rsidRPr="00570FFC" w:rsidTr="00570FFC">
        <w:trPr>
          <w:trHeight w:val="465"/>
          <w:jc w:val="center"/>
        </w:trPr>
        <w:tc>
          <w:tcPr>
            <w:tcW w:w="7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12:21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ESMTK</w:t>
            </w:r>
          </w:p>
        </w:tc>
        <w:tc>
          <w:tcPr>
            <w:tcW w:w="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—</w:t>
            </w:r>
          </w:p>
        </w:tc>
        <w:tc>
          <w:tcPr>
            <w:tcW w:w="3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Pesterzsébeti Farkasok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570FFC" w:rsidRPr="00570FFC" w:rsidTr="00570FFC">
        <w:trPr>
          <w:trHeight w:val="465"/>
          <w:jc w:val="center"/>
        </w:trPr>
        <w:tc>
          <w:tcPr>
            <w:tcW w:w="7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497B0"/>
            <w:noWrap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12:48</w:t>
            </w:r>
          </w:p>
        </w:tc>
        <w:tc>
          <w:tcPr>
            <w:tcW w:w="72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8497B0"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Torna zárása</w:t>
            </w:r>
          </w:p>
        </w:tc>
        <w:tc>
          <w:tcPr>
            <w:tcW w:w="4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497B0"/>
            <w:vAlign w:val="bottom"/>
            <w:hideMark/>
          </w:tcPr>
          <w:p w:rsidR="00570FFC" w:rsidRPr="00570FFC" w:rsidRDefault="00570FFC" w:rsidP="0057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57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</w:tbl>
    <w:p w:rsidR="00570FFC" w:rsidRPr="005C7374" w:rsidRDefault="00570FFC" w:rsidP="00570FFC">
      <w:pPr>
        <w:tabs>
          <w:tab w:val="left" w:pos="2977"/>
          <w:tab w:val="left" w:pos="8080"/>
        </w:tabs>
        <w:spacing w:after="0" w:line="240" w:lineRule="auto"/>
        <w:ind w:right="-116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</w:p>
    <w:p w:rsidR="00570FFC" w:rsidRPr="005C7374" w:rsidRDefault="00570FFC" w:rsidP="00570FFC">
      <w:pPr>
        <w:tabs>
          <w:tab w:val="left" w:pos="2977"/>
          <w:tab w:val="left" w:pos="8080"/>
        </w:tabs>
        <w:spacing w:after="0" w:line="240" w:lineRule="auto"/>
        <w:ind w:right="-116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</w:p>
    <w:p w:rsidR="00570FFC" w:rsidRPr="005C7374" w:rsidRDefault="00570FFC" w:rsidP="00570FFC">
      <w:pPr>
        <w:tabs>
          <w:tab w:val="left" w:pos="2977"/>
          <w:tab w:val="left" w:pos="8080"/>
        </w:tabs>
        <w:spacing w:after="0" w:line="240" w:lineRule="auto"/>
        <w:ind w:right="-116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</w:p>
    <w:p w:rsidR="00570FFC" w:rsidRPr="005C7374" w:rsidRDefault="00570FFC" w:rsidP="00570FFC">
      <w:pPr>
        <w:tabs>
          <w:tab w:val="left" w:pos="2977"/>
          <w:tab w:val="left" w:pos="8080"/>
        </w:tabs>
        <w:spacing w:after="0" w:line="240" w:lineRule="auto"/>
        <w:ind w:right="-116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</w:p>
    <w:p w:rsidR="00570FFC" w:rsidRPr="005C7374" w:rsidRDefault="00570FFC" w:rsidP="00570FFC">
      <w:pPr>
        <w:tabs>
          <w:tab w:val="left" w:pos="2977"/>
          <w:tab w:val="left" w:pos="8080"/>
        </w:tabs>
        <w:spacing w:after="0" w:line="240" w:lineRule="auto"/>
        <w:ind w:right="-116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hu-HU"/>
        </w:rPr>
      </w:pPr>
    </w:p>
    <w:p w:rsidR="00570FFC" w:rsidRPr="005C7374" w:rsidRDefault="00570FFC" w:rsidP="00570FFC">
      <w:pPr>
        <w:spacing w:after="0" w:line="240" w:lineRule="auto"/>
        <w:ind w:right="425"/>
        <w:jc w:val="center"/>
        <w:rPr>
          <w:rFonts w:ascii="Arial" w:eastAsia="Times New Roman" w:hAnsi="Arial" w:cs="Arial"/>
          <w:b/>
          <w:bCs/>
          <w:szCs w:val="24"/>
        </w:rPr>
      </w:pPr>
      <w:r w:rsidRPr="005C7374">
        <w:rPr>
          <w:rFonts w:ascii="Arial" w:eastAsia="Times New Roman" w:hAnsi="Arial" w:cs="Arial"/>
          <w:b/>
          <w:bCs/>
          <w:szCs w:val="24"/>
        </w:rPr>
        <w:t>U10 KOROSZTÁLY RÉSZVÉTELI SZABÁLYOK</w:t>
      </w:r>
    </w:p>
    <w:p w:rsidR="00570FFC" w:rsidRPr="005C7374" w:rsidRDefault="00570FFC" w:rsidP="00570FFC">
      <w:pPr>
        <w:spacing w:after="0" w:line="240" w:lineRule="auto"/>
        <w:ind w:left="284" w:right="425"/>
        <w:jc w:val="both"/>
        <w:rPr>
          <w:rFonts w:ascii="Arial" w:eastAsia="Times New Roman" w:hAnsi="Arial" w:cs="Arial"/>
          <w:b/>
          <w:bCs/>
          <w:szCs w:val="24"/>
        </w:rPr>
      </w:pPr>
    </w:p>
    <w:p w:rsidR="00570FFC" w:rsidRPr="005C7374" w:rsidRDefault="00570FFC" w:rsidP="00570FFC">
      <w:pPr>
        <w:spacing w:after="0" w:line="240" w:lineRule="auto"/>
        <w:ind w:left="284" w:right="425"/>
        <w:jc w:val="center"/>
        <w:rPr>
          <w:rFonts w:ascii="Arial" w:eastAsia="Times New Roman" w:hAnsi="Arial" w:cs="Arial"/>
          <w:b/>
          <w:bCs/>
          <w:szCs w:val="24"/>
        </w:rPr>
      </w:pPr>
      <w:r w:rsidRPr="005C7374">
        <w:rPr>
          <w:rFonts w:ascii="Arial" w:eastAsia="Times New Roman" w:hAnsi="Arial" w:cs="Arial"/>
          <w:b/>
          <w:bCs/>
          <w:szCs w:val="24"/>
        </w:rPr>
        <w:t>2015-2016</w:t>
      </w:r>
    </w:p>
    <w:p w:rsidR="00570FFC" w:rsidRPr="005C7374" w:rsidRDefault="00570FFC" w:rsidP="00570FFC">
      <w:pPr>
        <w:spacing w:after="0" w:line="240" w:lineRule="auto"/>
        <w:ind w:left="284" w:right="425"/>
        <w:jc w:val="both"/>
        <w:rPr>
          <w:rFonts w:ascii="Arial" w:eastAsia="Times New Roman" w:hAnsi="Arial" w:cs="Arial"/>
          <w:b/>
          <w:bCs/>
          <w:szCs w:val="24"/>
        </w:rPr>
      </w:pPr>
    </w:p>
    <w:p w:rsidR="00570FFC" w:rsidRPr="005C7374" w:rsidRDefault="00570FFC" w:rsidP="00570FFC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A tornán csak a 2006. január 1. és 2007. december 31. között született regisztrált játékosok vehetnek részt.</w:t>
      </w:r>
    </w:p>
    <w:p w:rsidR="00570FFC" w:rsidRPr="005C7374" w:rsidRDefault="00570FFC" w:rsidP="00570FFC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>A mérkőzések kezdetekor minimum 9 fő mezőnyjátékos +1 fő kapus jelenléte szükséges. A maximális nevezési létszám 12+2 fő lehet.</w:t>
      </w:r>
    </w:p>
    <w:p w:rsidR="00570FFC" w:rsidRPr="005C7374" w:rsidRDefault="00570FFC" w:rsidP="00570FFC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A mérkőzéseken csak egész sorok játszhatnak. Tehát 3X3 +1 fő kapus, vagy 4X3 +1, vagy 2 fő kapus.</w:t>
      </w:r>
    </w:p>
    <w:p w:rsidR="00570FFC" w:rsidRPr="005C7374" w:rsidRDefault="00570FFC" w:rsidP="00570FFC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 xml:space="preserve">Minimális létszám alatti megjelenés esetén a Versenybíróság eljárási díj fizetésére kötelezi a csapatot. Egy vagy két játékossal kevesebb létszám esetén pénzbüntetés, három vagy több játékos esetén a tornáról való kizárás </w:t>
      </w:r>
      <w:r w:rsidRPr="005C7374">
        <w:rPr>
          <w:rFonts w:ascii="Arial" w:eastAsia="Times New Roman" w:hAnsi="Arial" w:cs="Arial"/>
          <w:b/>
          <w:szCs w:val="24"/>
        </w:rPr>
        <w:lastRenderedPageBreak/>
        <w:t>kerül kiszabásra, valamint az adott egyesület automatikusan 1 hónapos kizárásra kerül a következő tornákról.</w:t>
      </w:r>
    </w:p>
    <w:p w:rsidR="00570FFC" w:rsidRPr="005C7374" w:rsidRDefault="00570FFC" w:rsidP="00570FFC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A sorok jelöléséhez a színes karszalagok viselése kötelező, a sorokat eltérő színű jelöléssel kell ellátni!</w:t>
      </w:r>
    </w:p>
    <w:p w:rsidR="00570FFC" w:rsidRPr="005C7374" w:rsidRDefault="00570FFC" w:rsidP="00570FFC">
      <w:p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</w:p>
    <w:p w:rsidR="00570FFC" w:rsidRPr="005C7374" w:rsidRDefault="00570FFC" w:rsidP="00570FFC">
      <w:p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</w:p>
    <w:p w:rsidR="00570FFC" w:rsidRPr="005C7374" w:rsidRDefault="00570FFC" w:rsidP="00570FFC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>A torna mérkőzéseinek időtartama 2x12 perc futóórával, percenkénti teljes sorcserével, félidőben térfélcserével, a mérkőzés során a csapatok kapust cserélhetnek. Sorcsere közben a játék nem áll, a korongot „rástartolással” kell játékba hozni.</w:t>
      </w:r>
    </w:p>
    <w:p w:rsidR="00570FFC" w:rsidRPr="005C7374" w:rsidRDefault="00570FFC" w:rsidP="00570FFC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Egy mérkőzésen belül a teljes sorok, illetve a sorok közötti játékosok cseréi tilosak (kivéve a nevezett cserejátékos beállítása). Amennyiben egy egyesület két csapatot indít, és a második csapat létszáma nem teljes, úgy azt az első csapat 3. sorából, illetve annak cserejátékosából lehet csak kiegészíteni.</w:t>
      </w:r>
    </w:p>
    <w:p w:rsidR="00570FFC" w:rsidRPr="005C7374" w:rsidRDefault="00570FFC" w:rsidP="00570FFC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>Kapus helyett mezőnyjátékost nem lehet a pályára küldeni.</w:t>
      </w:r>
    </w:p>
    <w:p w:rsidR="00570FFC" w:rsidRPr="005C7374" w:rsidRDefault="00570FFC" w:rsidP="00570FFC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Test-test elleni játék nem megengedett, a vétkes játékos csapata ellen büntető lövést kell ítélni. A büntető lövést a sértett játékos – annak esetleges sérülése esetén a sorából edző által kiválasztott társa – végezheti el a kezdőponttól indulva, a korong folyamatos kapu irányába történő haladásával. Ha már egyszer ellőtték a korongot, az akciót befejezettnek kell tekinteni, és semmilyen második kísérletből nem lehet gólt elérni! A játék gól esetén középbedobással, ellenkező esetben a vétkes csapat kapuja mögé, valamely sarokba dobott koronggal folytatódik.</w:t>
      </w:r>
    </w:p>
    <w:p w:rsidR="00570FFC" w:rsidRPr="005C7374" w:rsidRDefault="00570FFC" w:rsidP="00570FFC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>Sérülést-balesetveszélyt előidéző, kirívó, vagy szándékos szabálytalanság esetén a vétkes játékost arról a mérkőzésről végleg ki kell állítani, csapata ellen a test-test elleni szabályt kell alkalmazni.</w:t>
      </w:r>
    </w:p>
    <w:p w:rsidR="00570FFC" w:rsidRPr="005C7374" w:rsidRDefault="00570FFC" w:rsidP="00570FFC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Pattintott lövés nem megengedett, az így szerzett gól nem érvényes, a játék a korong valamely sarokba dobásával folytatódik.</w:t>
      </w:r>
    </w:p>
    <w:p w:rsidR="00570FFC" w:rsidRPr="005C7374" w:rsidRDefault="00570FFC" w:rsidP="00570FFC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>Kapu környéki játékmegszakítások – korong kapus általi birtoklása, kapuhálóra ül a korong – alkalmával, a játékot meg kell állítani, az a korong valamely sarokba dobásával folytatódik.</w:t>
      </w:r>
    </w:p>
    <w:p w:rsidR="00570FFC" w:rsidRPr="005C7374" w:rsidRDefault="00570FFC" w:rsidP="00570FFC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 xml:space="preserve">Cserét jelző dudaszó után ellőtt korongnál </w:t>
      </w:r>
      <w:r>
        <w:rPr>
          <w:rFonts w:ascii="Arial" w:eastAsia="Times New Roman" w:hAnsi="Arial" w:cs="Arial"/>
          <w:bCs/>
          <w:szCs w:val="24"/>
        </w:rPr>
        <w:t>első esetben a csapat figyelmez</w:t>
      </w:r>
      <w:r w:rsidRPr="005C7374">
        <w:rPr>
          <w:rFonts w:ascii="Arial" w:eastAsia="Times New Roman" w:hAnsi="Arial" w:cs="Arial"/>
          <w:bCs/>
          <w:szCs w:val="24"/>
        </w:rPr>
        <w:t>tetésben részesül. Figyelmeztetés alkalmával a játékot meg kell szakítani, mely a vétkes csapat kapuja mögé, valamely sarokba dobott koronggal folytatódik. Cserét jelző dudaszó után második alkalommal ellőtt korongnál, a játékot meg kell szakítani és a játék az ellenfél büntetőlövésével folytatódik.</w:t>
      </w:r>
    </w:p>
    <w:p w:rsidR="00570FFC" w:rsidRPr="005C7374" w:rsidRDefault="00570FFC" w:rsidP="00570FFC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>Dudaszó után kapuba érkező korong esetében nem érvényes a gól, amennyiben a dudaszó előtt teljes terjedelmében a gólvonalon áthaladt, érvényes a gól.</w:t>
      </w:r>
    </w:p>
    <w:p w:rsidR="00570FFC" w:rsidRPr="005C7374" w:rsidRDefault="00570FFC" w:rsidP="00570FFC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Az eseményeken résztvevő edzőknek a játékvezetők felé történő hevesebb szabályértelmezése esetén első esetben a játékvezető figyelmeztetést alkalmaz-hat. Figyelmeztetés alkalmával a játékot meg kell szakítani, mely a vétkes csapat kapuja mögé, valamely sarokba dobott koronggal folytatódik. Az edző általi ismételten hevesebb szabályértelmezés alkalmával, a játékot meg kell szakítani és a játék az ellenfél büntetőlövésével folytatódik.</w:t>
      </w:r>
    </w:p>
    <w:p w:rsidR="00570FFC" w:rsidRPr="005C7374" w:rsidRDefault="00570FFC" w:rsidP="00570FFC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 xml:space="preserve">A mérkőzés versenybíróságának, a szervező csapat felelőseinek vagy a korosztály-felelősnek a torna alatt jogában áll ellenőrizni </w:t>
      </w:r>
      <w:proofErr w:type="gramStart"/>
      <w:r w:rsidRPr="005C7374">
        <w:rPr>
          <w:rFonts w:ascii="Arial" w:eastAsia="Times New Roman" w:hAnsi="Arial" w:cs="Arial"/>
          <w:b/>
          <w:szCs w:val="24"/>
        </w:rPr>
        <w:t>a pályára</w:t>
      </w:r>
      <w:proofErr w:type="gramEnd"/>
      <w:r w:rsidRPr="005C7374">
        <w:rPr>
          <w:rFonts w:ascii="Arial" w:eastAsia="Times New Roman" w:hAnsi="Arial" w:cs="Arial"/>
          <w:b/>
          <w:szCs w:val="24"/>
        </w:rPr>
        <w:t xml:space="preserve"> lépő játékosokat (személy azonosságát, orvosi igazolás meglétét, érvényességét).</w:t>
      </w:r>
    </w:p>
    <w:p w:rsidR="00570FFC" w:rsidRPr="005C7374" w:rsidRDefault="00570FFC" w:rsidP="00570FFC">
      <w:pPr>
        <w:spacing w:after="0" w:line="240" w:lineRule="auto"/>
        <w:jc w:val="both"/>
        <w:rPr>
          <w:rFonts w:ascii="Arial" w:eastAsia="Times New Roman" w:hAnsi="Arial" w:cs="Arial"/>
          <w:b/>
          <w:szCs w:val="24"/>
        </w:rPr>
      </w:pPr>
      <w:r w:rsidRPr="005C7374">
        <w:rPr>
          <w:rFonts w:ascii="Arial" w:eastAsia="Times New Roman" w:hAnsi="Arial" w:cs="Arial"/>
          <w:b/>
          <w:szCs w:val="24"/>
        </w:rPr>
        <w:t>Szabálytalanság esetén eseménynapló felvétele kötelező. Az ellenőrzés lehetőségének megakadályozása, vagy az együttműködés elutasítása esetén a csapatot az eseményből azonnal ki kell zárni.</w:t>
      </w:r>
    </w:p>
    <w:p w:rsidR="00570FFC" w:rsidRPr="005C7374" w:rsidRDefault="00570FFC" w:rsidP="00570FFC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A mérkőzések alatt tilos az eredmény számolása, megjelentetése a kijelzőn és végső sorrend felállítása!</w:t>
      </w:r>
    </w:p>
    <w:p w:rsidR="00570FFC" w:rsidRPr="005C7374" w:rsidRDefault="00570FFC" w:rsidP="00570FFC">
      <w:pPr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/>
          <w:bCs/>
          <w:szCs w:val="24"/>
        </w:rPr>
      </w:pPr>
      <w:r w:rsidRPr="005C7374">
        <w:rPr>
          <w:rFonts w:ascii="Arial" w:eastAsia="Times New Roman" w:hAnsi="Arial" w:cs="Arial"/>
          <w:b/>
          <w:bCs/>
          <w:szCs w:val="24"/>
        </w:rPr>
        <w:t xml:space="preserve">Az U10 mérkőzéssorozatban a versenykiírástól való – bármilyen – eltérés esetén (pl. nincs karszalag, nincs meg a minimális létszám) a vétkes egyesület eljárási díj kötelezett, melyet minden olyan, – egy vagy több mérkőzésből álló </w:t>
      </w:r>
      <w:r w:rsidRPr="005C7374">
        <w:rPr>
          <w:rFonts w:ascii="Arial" w:eastAsia="Times New Roman" w:hAnsi="Arial" w:cs="Arial"/>
          <w:b/>
          <w:bCs/>
          <w:szCs w:val="24"/>
        </w:rPr>
        <w:lastRenderedPageBreak/>
        <w:t xml:space="preserve">– esemény után be kell fizetni, amelyen a versenykiírásban rögzített szabálytalanság megtörtént. </w:t>
      </w:r>
    </w:p>
    <w:p w:rsidR="00570FFC" w:rsidRPr="005C7374" w:rsidRDefault="00570FFC" w:rsidP="00570FF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7374">
        <w:rPr>
          <w:rFonts w:ascii="Arial" w:eastAsia="Times New Roman" w:hAnsi="Arial" w:cs="Arial"/>
          <w:bCs/>
          <w:szCs w:val="24"/>
        </w:rPr>
        <w:t>Az eljárási díj mértékét a versenykiírás tartalmazza. A bírság megfizetésének elmulasztása esetén a sportszervezet a következő évi bajnokságban nem vehet részt a korosztály küzdelmeiben.</w:t>
      </w:r>
    </w:p>
    <w:p w:rsidR="00570FFC" w:rsidRDefault="00570FFC" w:rsidP="00570FFC"/>
    <w:p w:rsidR="00A7487C" w:rsidRDefault="00570FFC"/>
    <w:sectPr w:rsidR="00A748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54F2D"/>
    <w:multiLevelType w:val="hybridMultilevel"/>
    <w:tmpl w:val="2FF64396"/>
    <w:lvl w:ilvl="0" w:tplc="040E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5AE237C"/>
    <w:multiLevelType w:val="hybridMultilevel"/>
    <w:tmpl w:val="1E669754"/>
    <w:lvl w:ilvl="0" w:tplc="040E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41227DF3"/>
    <w:multiLevelType w:val="hybridMultilevel"/>
    <w:tmpl w:val="2750AC20"/>
    <w:lvl w:ilvl="0" w:tplc="040E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FFC"/>
    <w:rsid w:val="00570FFC"/>
    <w:rsid w:val="00740A24"/>
    <w:rsid w:val="008F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D0BFBA-C4A0-49CF-BE43-0C0DDE25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0FF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</cp:revision>
  <dcterms:created xsi:type="dcterms:W3CDTF">2016-01-13T20:22:00Z</dcterms:created>
  <dcterms:modified xsi:type="dcterms:W3CDTF">2016-01-13T20:23:00Z</dcterms:modified>
</cp:coreProperties>
</file>